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20 78 vom 10. Februar 2021</w:t>
      </w:r>
    </w:p>
    <w:p>
      <w:r>
        <w:t>VS Kantonsgericht, 2021-02-10, FR</w:t>
      </w:r>
    </w:p>
    <w:p>
      <w:r>
        <w:rPr>
          <w:b/>
        </w:rPr>
        <w:t xml:space="preserve">Quelle: </w:t>
      </w:r>
      <w:r>
        <w:t>https://mcp.opencaselaw.ch/entscheid/vs_gerichte_C2 20 78</w:t>
      </w:r>
    </w:p>
    <w:p>
      <w:r>
        <w:t>FR: VS_GERICHTE C2 20 78 du 10 février 2021</w:t>
      </w:r>
    </w:p>
    <w:p>
      <w:r>
        <w:t>IT: VS_GERICHTE C2 20 78 del 10 febbraio 2021</w:t>
      </w:r>
    </w:p>
    <w:p>
      <w:pPr>
        <w:pStyle w:val="Heading2"/>
      </w:pPr>
      <w:r>
        <w:t>Regeste</w:t>
      </w:r>
    </w:p>
    <w:p>
      <w:r>
        <w:t>DECCIV /21 C2 20 78 DECISION DU 10 FEVRIER 2021 Le juge du district de l'Entremont Pierre Gapany, juge en la cause X _________ SA et Y _________, requérants, représentés par Maître David Hofmann contre Z _________, partie adverse (mandat ; cas clair ; clause arbitrale ; refus d’entrer en matière)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n’est pas entré en matière sur la requête du 10 novembre 2020.</w:t>
      </w:r>
    </w:p>
    <w:p>
      <w:r>
        <w:rPr>
          <w:b/>
        </w:rPr>
        <w:t>E. 2</w:t>
      </w:r>
    </w:p>
    <w:p>
      <w:r>
        <w:t>Les frais judiciaires (400 fr.) sont mis à la charge de X _________ SA et Y _________ à concurrence de 200 fr. chacun.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t>Sembrancher, le 10 février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